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19A8" w14:textId="6381BC68" w:rsidR="00ED503A" w:rsidRPr="00765149" w:rsidRDefault="00B572CD" w:rsidP="00ED503A">
      <w:pPr>
        <w:pStyle w:val="FairstoneHeading"/>
        <w:jc w:val="center"/>
        <w:rPr>
          <w:sz w:val="28"/>
        </w:rPr>
      </w:pPr>
      <w:r>
        <w:rPr>
          <w:sz w:val="28"/>
        </w:rPr>
        <w:t>Privacy Notice</w:t>
      </w:r>
    </w:p>
    <w:p w14:paraId="6D152D53" w14:textId="77777777" w:rsidR="00ED503A" w:rsidRPr="00355750" w:rsidRDefault="00ED503A" w:rsidP="00ED503A">
      <w:pPr>
        <w:pStyle w:val="FairstoneHeader"/>
        <w:rPr>
          <w:sz w:val="24"/>
          <w:szCs w:val="24"/>
        </w:rPr>
      </w:pPr>
      <w:r w:rsidRPr="00355750">
        <w:rPr>
          <w:sz w:val="24"/>
          <w:szCs w:val="24"/>
        </w:rPr>
        <w:t>What is General Data Protection Regulation</w:t>
      </w:r>
    </w:p>
    <w:p w14:paraId="6078CD8D" w14:textId="77777777" w:rsidR="00ED503A" w:rsidRPr="00355750" w:rsidRDefault="00ED503A" w:rsidP="00ED503A">
      <w:pPr>
        <w:spacing w:after="80" w:line="259" w:lineRule="auto"/>
        <w:jc w:val="both"/>
        <w:rPr>
          <w:color w:val="595959"/>
        </w:rPr>
      </w:pPr>
      <w:r w:rsidRPr="00355750">
        <w:rPr>
          <w:color w:val="595959"/>
        </w:rPr>
        <w:t>General Data Protection Regulation (GDPR) was adopted by the EU Council and Parliament in April 2016 to standardise data protection across the EU and improve the flow of information. As a regulation, it ensures greater consistency as additional laws or interpretation by each member state are not required.</w:t>
      </w:r>
      <w:r>
        <w:rPr>
          <w:color w:val="595959"/>
        </w:rPr>
        <w:t xml:space="preserve"> </w:t>
      </w:r>
      <w:r w:rsidRPr="00355750">
        <w:rPr>
          <w:color w:val="595959"/>
        </w:rPr>
        <w:t>The GDPR also addresses modern day data protection requirements, applies to an increased scope and provides more detailed definitions of what constitutes personal data, among other things. The GDPR took effect on May 2018, replacing existing EU and national data protection legislation.</w:t>
      </w:r>
    </w:p>
    <w:p w14:paraId="15727291" w14:textId="77777777" w:rsidR="00ED503A" w:rsidRPr="00E429C0" w:rsidRDefault="00ED503A" w:rsidP="00ED503A">
      <w:pPr>
        <w:pStyle w:val="FairstoneHeader"/>
        <w:rPr>
          <w:sz w:val="24"/>
          <w:szCs w:val="24"/>
        </w:rPr>
      </w:pPr>
      <w:r w:rsidRPr="00E429C0">
        <w:rPr>
          <w:sz w:val="24"/>
          <w:szCs w:val="24"/>
        </w:rPr>
        <w:t>Who we are</w:t>
      </w:r>
    </w:p>
    <w:p w14:paraId="62A1DE12" w14:textId="77777777" w:rsidR="00ED503A" w:rsidRPr="00355750" w:rsidRDefault="00ED503A" w:rsidP="00ED503A">
      <w:pPr>
        <w:spacing w:after="80" w:line="259" w:lineRule="auto"/>
        <w:jc w:val="both"/>
        <w:rPr>
          <w:rFonts w:asciiTheme="majorHAnsi" w:hAnsiTheme="majorHAnsi" w:cstheme="majorHAnsi"/>
          <w:color w:val="595959"/>
        </w:rPr>
      </w:pPr>
      <w:r w:rsidRPr="00355750">
        <w:rPr>
          <w:rFonts w:asciiTheme="majorHAnsi" w:hAnsiTheme="majorHAnsi" w:cstheme="majorHAnsi"/>
          <w:color w:val="595959"/>
        </w:rPr>
        <w:t xml:space="preserve">For the purpose of the General Data Protection Regulation, the “data subject” is the client. </w:t>
      </w:r>
      <w:r w:rsidRPr="00355750">
        <w:rPr>
          <w:rFonts w:asciiTheme="majorHAnsi" w:hAnsiTheme="majorHAnsi" w:cstheme="majorHAnsi"/>
          <w:b/>
          <w:color w:val="595959"/>
        </w:rPr>
        <w:t>Allen Tomas &amp; Co Financial Management Ltd</w:t>
      </w:r>
      <w:r w:rsidRPr="00355750">
        <w:rPr>
          <w:rFonts w:asciiTheme="majorHAnsi" w:hAnsiTheme="majorHAnsi" w:cstheme="majorHAnsi"/>
          <w:color w:val="595959"/>
        </w:rPr>
        <w:t xml:space="preserve"> is both the “data controller” and the “data processer”.</w:t>
      </w:r>
      <w:r>
        <w:rPr>
          <w:rFonts w:asciiTheme="majorHAnsi" w:hAnsiTheme="majorHAnsi" w:cstheme="majorHAnsi"/>
          <w:color w:val="595959"/>
        </w:rPr>
        <w:t xml:space="preserve"> </w:t>
      </w:r>
      <w:r w:rsidRPr="00355750">
        <w:rPr>
          <w:rFonts w:asciiTheme="majorHAnsi" w:hAnsiTheme="majorHAnsi" w:cstheme="majorHAnsi"/>
          <w:b/>
          <w:color w:val="595959"/>
        </w:rPr>
        <w:t>Allen Tomas &amp; Co Financial Management Ltd</w:t>
      </w:r>
      <w:r w:rsidRPr="00355750">
        <w:rPr>
          <w:rFonts w:asciiTheme="majorHAnsi" w:hAnsiTheme="majorHAnsi" w:cstheme="majorHAnsi"/>
          <w:color w:val="595959"/>
        </w:rPr>
        <w:t xml:space="preserve">, is a company registered in England and Wales (registration number: 8864562) </w:t>
      </w:r>
    </w:p>
    <w:tbl>
      <w:tblPr>
        <w:tblStyle w:val="TableGrid"/>
        <w:tblW w:w="0" w:type="auto"/>
        <w:shd w:val="clear" w:color="auto" w:fill="FFFFFF" w:themeFill="background1"/>
        <w:tblLook w:val="04A0" w:firstRow="1" w:lastRow="0" w:firstColumn="1" w:lastColumn="0" w:noHBand="0" w:noVBand="1"/>
      </w:tblPr>
      <w:tblGrid>
        <w:gridCol w:w="9016"/>
      </w:tblGrid>
      <w:tr w:rsidR="00ED503A" w:rsidRPr="00355750" w14:paraId="106FEDB1" w14:textId="77777777" w:rsidTr="00166B47">
        <w:tc>
          <w:tcPr>
            <w:tcW w:w="10456" w:type="dxa"/>
            <w:shd w:val="clear" w:color="auto" w:fill="FFFFFF" w:themeFill="background1"/>
          </w:tcPr>
          <w:p w14:paraId="76D1379F" w14:textId="77777777" w:rsidR="00ED503A" w:rsidRPr="00355750" w:rsidRDefault="00ED503A" w:rsidP="00166B47">
            <w:pPr>
              <w:spacing w:after="80"/>
              <w:jc w:val="both"/>
              <w:rPr>
                <w:rFonts w:asciiTheme="majorHAnsi" w:hAnsiTheme="majorHAnsi" w:cstheme="majorHAnsi"/>
                <w:i/>
                <w:color w:val="595959"/>
              </w:rPr>
            </w:pPr>
            <w:r w:rsidRPr="00355750">
              <w:rPr>
                <w:rFonts w:asciiTheme="majorHAnsi" w:hAnsiTheme="majorHAnsi" w:cstheme="majorHAnsi"/>
                <w:b/>
                <w:i/>
                <w:color w:val="595959"/>
              </w:rPr>
              <w:t>Data subject</w:t>
            </w:r>
            <w:r w:rsidRPr="00355750">
              <w:rPr>
                <w:rFonts w:asciiTheme="majorHAnsi" w:hAnsiTheme="majorHAnsi" w:cstheme="majorHAnsi"/>
                <w:i/>
                <w:color w:val="595959"/>
              </w:rPr>
              <w:t xml:space="preserve"> is a living natural person to whom personal data relates</w:t>
            </w:r>
          </w:p>
          <w:p w14:paraId="534FBBDB" w14:textId="77777777" w:rsidR="00ED503A" w:rsidRPr="00355750" w:rsidRDefault="00ED503A" w:rsidP="00166B47">
            <w:pPr>
              <w:shd w:val="clear" w:color="auto" w:fill="FFFFFF" w:themeFill="background1"/>
              <w:spacing w:after="80"/>
              <w:jc w:val="both"/>
              <w:rPr>
                <w:rFonts w:asciiTheme="majorHAnsi" w:hAnsiTheme="majorHAnsi" w:cstheme="majorHAnsi"/>
                <w:b/>
                <w:i/>
                <w:color w:val="595959"/>
              </w:rPr>
            </w:pPr>
            <w:r w:rsidRPr="00355750">
              <w:rPr>
                <w:rFonts w:asciiTheme="majorHAnsi" w:hAnsiTheme="majorHAnsi" w:cstheme="majorHAnsi"/>
                <w:b/>
                <w:i/>
                <w:color w:val="595959"/>
              </w:rPr>
              <w:t xml:space="preserve">Data Controller </w:t>
            </w:r>
            <w:r w:rsidRPr="00355750">
              <w:rPr>
                <w:rFonts w:asciiTheme="majorHAnsi" w:hAnsiTheme="majorHAnsi" w:cstheme="majorHAnsi"/>
                <w:bCs/>
                <w:i/>
                <w:color w:val="595959"/>
                <w:shd w:val="clear" w:color="auto" w:fill="FFFFFF" w:themeFill="background1"/>
              </w:rPr>
              <w:t>means</w:t>
            </w:r>
            <w:r w:rsidRPr="00355750">
              <w:rPr>
                <w:rFonts w:asciiTheme="majorHAnsi" w:hAnsiTheme="majorHAnsi" w:cstheme="majorHAnsi"/>
                <w:i/>
                <w:color w:val="595959"/>
                <w:shd w:val="clear" w:color="auto" w:fill="FFFFFF" w:themeFill="background1"/>
              </w:rPr>
              <w:t> the natural or legal person, public authority, agency or other body which, alone or jointly with others, determines the purposes and </w:t>
            </w:r>
            <w:r w:rsidRPr="00355750">
              <w:rPr>
                <w:rFonts w:asciiTheme="majorHAnsi" w:hAnsiTheme="majorHAnsi" w:cstheme="majorHAnsi"/>
                <w:bCs/>
                <w:i/>
                <w:color w:val="595959"/>
                <w:shd w:val="clear" w:color="auto" w:fill="FFFFFF" w:themeFill="background1"/>
              </w:rPr>
              <w:t>means</w:t>
            </w:r>
            <w:r w:rsidRPr="00355750">
              <w:rPr>
                <w:rFonts w:asciiTheme="majorHAnsi" w:hAnsiTheme="majorHAnsi" w:cstheme="majorHAnsi"/>
                <w:i/>
                <w:color w:val="595959"/>
                <w:shd w:val="clear" w:color="auto" w:fill="FFFFFF" w:themeFill="background1"/>
              </w:rPr>
              <w:t xml:space="preserve"> of the processing of personal </w:t>
            </w:r>
            <w:r w:rsidRPr="00355750">
              <w:rPr>
                <w:rFonts w:asciiTheme="majorHAnsi" w:hAnsiTheme="majorHAnsi" w:cstheme="majorHAnsi"/>
                <w:bCs/>
                <w:i/>
                <w:color w:val="595959"/>
                <w:shd w:val="clear" w:color="auto" w:fill="FFFFFF" w:themeFill="background1"/>
              </w:rPr>
              <w:t>data</w:t>
            </w:r>
          </w:p>
          <w:p w14:paraId="34E6AC62" w14:textId="77777777" w:rsidR="00ED503A" w:rsidRPr="00355750" w:rsidRDefault="00ED503A" w:rsidP="00166B47">
            <w:pPr>
              <w:shd w:val="clear" w:color="auto" w:fill="FFFFFF" w:themeFill="background1"/>
              <w:spacing w:after="80"/>
              <w:jc w:val="both"/>
              <w:rPr>
                <w:rFonts w:asciiTheme="majorHAnsi" w:hAnsiTheme="majorHAnsi" w:cstheme="majorHAnsi"/>
              </w:rPr>
            </w:pPr>
            <w:r w:rsidRPr="00355750">
              <w:rPr>
                <w:rFonts w:asciiTheme="majorHAnsi" w:hAnsiTheme="majorHAnsi" w:cstheme="majorHAnsi"/>
                <w:b/>
                <w:i/>
                <w:color w:val="595959"/>
              </w:rPr>
              <w:t>Data Processor</w:t>
            </w:r>
            <w:r w:rsidRPr="00355750">
              <w:rPr>
                <w:rFonts w:asciiTheme="majorHAnsi" w:hAnsiTheme="majorHAnsi" w:cstheme="majorHAnsi"/>
                <w:i/>
                <w:color w:val="595959"/>
              </w:rPr>
              <w:t xml:space="preserve"> </w:t>
            </w:r>
            <w:r w:rsidRPr="00355750">
              <w:rPr>
                <w:rFonts w:asciiTheme="majorHAnsi" w:hAnsiTheme="majorHAnsi" w:cstheme="majorHAnsi"/>
                <w:bCs/>
                <w:i/>
                <w:color w:val="595959"/>
                <w:shd w:val="clear" w:color="auto" w:fill="FFFFFF" w:themeFill="background1"/>
              </w:rPr>
              <w:t>means</w:t>
            </w:r>
            <w:r w:rsidRPr="00355750">
              <w:rPr>
                <w:rFonts w:asciiTheme="majorHAnsi" w:hAnsiTheme="majorHAnsi" w:cstheme="majorHAnsi"/>
                <w:i/>
                <w:color w:val="595959"/>
                <w:shd w:val="clear" w:color="auto" w:fill="FFFFFF" w:themeFill="background1"/>
              </w:rPr>
              <w:t> a natural or legal person, public authority, agency or any other body which processes personal </w:t>
            </w:r>
            <w:r w:rsidRPr="00355750">
              <w:rPr>
                <w:rFonts w:asciiTheme="majorHAnsi" w:hAnsiTheme="majorHAnsi" w:cstheme="majorHAnsi"/>
                <w:bCs/>
                <w:i/>
                <w:color w:val="595959"/>
                <w:shd w:val="clear" w:color="auto" w:fill="FFFFFF" w:themeFill="background1"/>
              </w:rPr>
              <w:t>data</w:t>
            </w:r>
            <w:r w:rsidRPr="00355750">
              <w:rPr>
                <w:rFonts w:asciiTheme="majorHAnsi" w:hAnsiTheme="majorHAnsi" w:cstheme="majorHAnsi"/>
                <w:i/>
                <w:color w:val="595959"/>
                <w:shd w:val="clear" w:color="auto" w:fill="FFFFFF" w:themeFill="background1"/>
              </w:rPr>
              <w:t> on behalf of the </w:t>
            </w:r>
            <w:r w:rsidRPr="00355750">
              <w:rPr>
                <w:rFonts w:asciiTheme="majorHAnsi" w:hAnsiTheme="majorHAnsi" w:cstheme="majorHAnsi"/>
                <w:bCs/>
                <w:i/>
                <w:color w:val="595959"/>
                <w:shd w:val="clear" w:color="auto" w:fill="FFFFFF" w:themeFill="background1"/>
              </w:rPr>
              <w:t>controller</w:t>
            </w:r>
          </w:p>
        </w:tc>
      </w:tr>
    </w:tbl>
    <w:p w14:paraId="30FE5AB8" w14:textId="77777777" w:rsidR="00ED503A" w:rsidRDefault="00ED503A" w:rsidP="00ED503A">
      <w:pPr>
        <w:pStyle w:val="FairstoneHeader"/>
        <w:spacing w:after="0"/>
      </w:pPr>
    </w:p>
    <w:p w14:paraId="28EB2042" w14:textId="77777777" w:rsidR="00ED503A" w:rsidRPr="001F0FD5" w:rsidRDefault="00ED503A" w:rsidP="00ED503A">
      <w:pPr>
        <w:pStyle w:val="FairstoneHeader"/>
        <w:rPr>
          <w:sz w:val="24"/>
          <w:szCs w:val="24"/>
          <w:highlight w:val="yellow"/>
        </w:rPr>
      </w:pPr>
      <w:r w:rsidRPr="001F0FD5">
        <w:rPr>
          <w:sz w:val="24"/>
          <w:szCs w:val="24"/>
        </w:rPr>
        <w:t xml:space="preserve">Information we may collect from </w:t>
      </w:r>
      <w:r>
        <w:rPr>
          <w:sz w:val="24"/>
          <w:szCs w:val="24"/>
        </w:rPr>
        <w:t>clients</w:t>
      </w:r>
    </w:p>
    <w:p w14:paraId="5F414E87" w14:textId="77777777" w:rsidR="00ED503A" w:rsidRPr="00355750" w:rsidRDefault="00ED503A" w:rsidP="00ED503A">
      <w:pPr>
        <w:spacing w:after="80" w:line="259" w:lineRule="auto"/>
        <w:jc w:val="both"/>
        <w:rPr>
          <w:rFonts w:eastAsia="Times New Roman"/>
          <w:color w:val="595959"/>
        </w:rPr>
      </w:pPr>
      <w:r w:rsidRPr="00355750">
        <w:rPr>
          <w:color w:val="595959"/>
        </w:rPr>
        <w:t>All processing of personal data must be done in accordance with the data protection principles of the Regulation, and the firm’s policies and procedures are designed to ensure compliance with them.</w:t>
      </w:r>
      <w:r w:rsidRPr="0043778A">
        <w:rPr>
          <w:color w:val="595959"/>
        </w:rPr>
        <w:t xml:space="preserve"> </w:t>
      </w:r>
      <w:r w:rsidRPr="00355750">
        <w:rPr>
          <w:color w:val="595959"/>
        </w:rPr>
        <w:t>Personal data must be processed lawfully, fairly and transparently</w:t>
      </w:r>
      <w:r w:rsidRPr="0043778A">
        <w:rPr>
          <w:color w:val="595959"/>
        </w:rPr>
        <w:t xml:space="preserve">. </w:t>
      </w:r>
      <w:r w:rsidRPr="00355750">
        <w:rPr>
          <w:color w:val="595959"/>
        </w:rPr>
        <w:t xml:space="preserve">GDPR introduces the requirement for transparency whereby the controller has transparent and easily accessible policies relating to the processing of personal data and the exercise of individuals’ “rights and freedoms”. </w:t>
      </w:r>
      <w:r w:rsidRPr="00355750">
        <w:rPr>
          <w:color w:val="595959"/>
          <w:spacing w:val="-2"/>
        </w:rPr>
        <w:t>Where the firm</w:t>
      </w:r>
      <w:r w:rsidRPr="00355750">
        <w:rPr>
          <w:color w:val="595959"/>
        </w:rPr>
        <w:t xml:space="preserve"> provides online services to children, parental, or custodial authorisation must be obtained. This requirement applies to children under the age of 18.</w:t>
      </w:r>
      <w:r w:rsidRPr="0043778A">
        <w:rPr>
          <w:color w:val="595959"/>
        </w:rPr>
        <w:t xml:space="preserve"> </w:t>
      </w:r>
      <w:r w:rsidRPr="00355750">
        <w:rPr>
          <w:rFonts w:eastAsia="Times New Roman"/>
          <w:color w:val="595959"/>
        </w:rPr>
        <w:t xml:space="preserve">We may collect and process the following personal data about </w:t>
      </w:r>
      <w:r w:rsidRPr="0043778A">
        <w:rPr>
          <w:rFonts w:eastAsia="Times New Roman"/>
          <w:color w:val="595959"/>
        </w:rPr>
        <w:t>clients,</w:t>
      </w:r>
      <w:r w:rsidRPr="00355750">
        <w:rPr>
          <w:rFonts w:eastAsia="Times New Roman"/>
          <w:color w:val="595959"/>
        </w:rPr>
        <w:t xml:space="preserve"> which will only be collected for legitimate and specified reasons, which is necessary for processing:</w:t>
      </w:r>
    </w:p>
    <w:p w14:paraId="676E86FA" w14:textId="77777777" w:rsidR="00ED503A" w:rsidRPr="00323DDB" w:rsidRDefault="00ED503A" w:rsidP="00ED503A">
      <w:pPr>
        <w:pStyle w:val="FairstoneHeader"/>
        <w:rPr>
          <w:sz w:val="24"/>
          <w:szCs w:val="24"/>
          <w:lang w:val="en"/>
        </w:rPr>
      </w:pPr>
      <w:r w:rsidRPr="00323DDB">
        <w:rPr>
          <w:sz w:val="24"/>
          <w:szCs w:val="24"/>
          <w:lang w:val="en"/>
        </w:rPr>
        <w:t>What is Personal Data?</w:t>
      </w:r>
    </w:p>
    <w:p w14:paraId="163D2147" w14:textId="77777777" w:rsidR="00ED503A" w:rsidRPr="00355750" w:rsidRDefault="00ED503A" w:rsidP="00ED503A">
      <w:pPr>
        <w:spacing w:after="80" w:line="259" w:lineRule="auto"/>
        <w:jc w:val="both"/>
        <w:rPr>
          <w:color w:val="595959"/>
          <w:lang w:val="en"/>
        </w:rPr>
      </w:pPr>
      <w:r w:rsidRPr="00355750">
        <w:rPr>
          <w:color w:val="595959"/>
          <w:lang w:val="en"/>
        </w:rPr>
        <w:t>Under the EU’s General Data Protection Regulation, Personal Data is defined as</w:t>
      </w:r>
    </w:p>
    <w:p w14:paraId="42326F51" w14:textId="77777777" w:rsidR="00ED503A" w:rsidRPr="00E86E2F" w:rsidRDefault="00ED503A" w:rsidP="00ED503A">
      <w:pPr>
        <w:spacing w:after="80" w:line="259" w:lineRule="auto"/>
        <w:jc w:val="both"/>
        <w:rPr>
          <w:b/>
          <w:i/>
          <w:color w:val="595959"/>
          <w:sz w:val="18"/>
          <w:szCs w:val="18"/>
          <w:lang w:val="en"/>
        </w:rPr>
      </w:pPr>
      <w:r w:rsidRPr="00355750">
        <w:rPr>
          <w:b/>
          <w:i/>
          <w:color w:val="595959"/>
          <w:sz w:val="18"/>
          <w:szCs w:val="18"/>
          <w:lang w:val="en"/>
        </w:rPr>
        <w:t xml:space="preserve">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7D0D244" w14:textId="77777777" w:rsidR="00ED503A" w:rsidRDefault="00ED503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Open Sans" w:eastAsia="Georgia" w:hAnsi="Open Sans" w:cs="Open Sans"/>
          <w:b/>
          <w:bCs/>
          <w:color w:val="402B56"/>
          <w:sz w:val="24"/>
          <w:szCs w:val="24"/>
          <w:lang w:val="en"/>
        </w:rPr>
      </w:pPr>
      <w:r>
        <w:rPr>
          <w:sz w:val="24"/>
          <w:szCs w:val="24"/>
          <w:lang w:val="en"/>
        </w:rPr>
        <w:br w:type="page"/>
      </w:r>
    </w:p>
    <w:p w14:paraId="23E55E0E" w14:textId="6F039750" w:rsidR="00ED503A" w:rsidRPr="009C00AF" w:rsidRDefault="00ED503A" w:rsidP="00ED503A">
      <w:pPr>
        <w:pStyle w:val="FairstoneHeader"/>
        <w:rPr>
          <w:sz w:val="24"/>
          <w:szCs w:val="24"/>
          <w:lang w:val="en"/>
        </w:rPr>
      </w:pPr>
      <w:r w:rsidRPr="009C00AF">
        <w:rPr>
          <w:sz w:val="24"/>
          <w:szCs w:val="24"/>
          <w:lang w:val="en"/>
        </w:rPr>
        <w:lastRenderedPageBreak/>
        <w:t>Special Categories of Personal Data</w:t>
      </w:r>
    </w:p>
    <w:p w14:paraId="3155FA95" w14:textId="77777777" w:rsidR="00ED503A" w:rsidRPr="009C00AF" w:rsidRDefault="00ED503A" w:rsidP="00ED503A">
      <w:pPr>
        <w:pStyle w:val="FairstoneHeader"/>
        <w:rPr>
          <w:rFonts w:asciiTheme="majorHAnsi" w:hAnsiTheme="majorHAnsi" w:cstheme="majorHAnsi"/>
          <w:sz w:val="24"/>
          <w:szCs w:val="24"/>
          <w:lang w:val="en"/>
        </w:rPr>
      </w:pPr>
      <w:r w:rsidRPr="009C00AF">
        <w:rPr>
          <w:rFonts w:asciiTheme="majorHAnsi" w:hAnsiTheme="majorHAnsi" w:cstheme="majorHAnsi"/>
          <w:sz w:val="24"/>
          <w:szCs w:val="24"/>
          <w:lang w:val="en"/>
        </w:rPr>
        <w:t>Certain data is classified under the Regulation as “special categories”:</w:t>
      </w:r>
    </w:p>
    <w:p w14:paraId="4A7AE225" w14:textId="77777777" w:rsidR="00ED503A" w:rsidRPr="009131C1" w:rsidRDefault="00ED503A" w:rsidP="00ED503A">
      <w:pPr>
        <w:pStyle w:val="ListParagraph"/>
        <w:numPr>
          <w:ilvl w:val="0"/>
          <w:numId w:val="4"/>
        </w:numPr>
        <w:spacing w:after="0" w:line="259" w:lineRule="auto"/>
        <w:rPr>
          <w:rFonts w:cstheme="majorHAnsi"/>
          <w:color w:val="595959"/>
          <w:lang w:val="en"/>
        </w:rPr>
      </w:pPr>
      <w:r w:rsidRPr="009131C1">
        <w:rPr>
          <w:rFonts w:cstheme="majorHAnsi"/>
          <w:color w:val="595959"/>
          <w:lang w:val="en"/>
        </w:rPr>
        <w:t>Racial</w:t>
      </w:r>
    </w:p>
    <w:p w14:paraId="6742923C"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Ethnic origin</w:t>
      </w:r>
    </w:p>
    <w:p w14:paraId="7FF0FE1B"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Political Opinions</w:t>
      </w:r>
    </w:p>
    <w:p w14:paraId="5B514ABE"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 xml:space="preserve">Religious Beliefs </w:t>
      </w:r>
    </w:p>
    <w:p w14:paraId="58AD3B74"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Trade-union membership</w:t>
      </w:r>
    </w:p>
    <w:p w14:paraId="08CEC894"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Genetic Data</w:t>
      </w:r>
    </w:p>
    <w:p w14:paraId="7FF19DC5"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Biometric Data and Health Data</w:t>
      </w:r>
    </w:p>
    <w:p w14:paraId="733E7DC2"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rPr>
        <w:t>Data concerning a natural person's sex life</w:t>
      </w:r>
    </w:p>
    <w:p w14:paraId="3F6B6A98" w14:textId="77777777" w:rsidR="00ED503A" w:rsidRPr="009131C1" w:rsidRDefault="00ED503A" w:rsidP="00ED503A">
      <w:pPr>
        <w:pStyle w:val="ListParagraph"/>
        <w:numPr>
          <w:ilvl w:val="0"/>
          <w:numId w:val="4"/>
        </w:numPr>
        <w:spacing w:after="80" w:line="259" w:lineRule="auto"/>
        <w:rPr>
          <w:rFonts w:cstheme="majorHAnsi"/>
          <w:color w:val="595959"/>
          <w:lang w:val="en"/>
        </w:rPr>
      </w:pPr>
      <w:r w:rsidRPr="009131C1">
        <w:rPr>
          <w:rFonts w:cstheme="majorHAnsi"/>
          <w:color w:val="595959"/>
          <w:lang w:val="en"/>
        </w:rPr>
        <w:t>Sexual orientation</w:t>
      </w:r>
    </w:p>
    <w:p w14:paraId="16E53172" w14:textId="77777777" w:rsidR="00ED503A" w:rsidRPr="009131C1" w:rsidRDefault="00ED503A" w:rsidP="00ED503A">
      <w:pPr>
        <w:pStyle w:val="ListParagraph"/>
        <w:numPr>
          <w:ilvl w:val="0"/>
          <w:numId w:val="4"/>
        </w:numPr>
        <w:spacing w:after="80" w:line="259" w:lineRule="auto"/>
        <w:rPr>
          <w:rFonts w:cstheme="majorHAnsi"/>
          <w:lang w:val="en"/>
        </w:rPr>
      </w:pPr>
      <w:r w:rsidRPr="009131C1">
        <w:rPr>
          <w:rFonts w:cstheme="majorHAnsi"/>
          <w:color w:val="595959"/>
          <w:lang w:val="en"/>
        </w:rPr>
        <w:t>Other</w:t>
      </w:r>
      <w:r w:rsidRPr="009131C1">
        <w:rPr>
          <w:rFonts w:cstheme="majorHAnsi"/>
          <w:color w:val="595959"/>
          <w:lang w:val="en"/>
        </w:rPr>
        <w:br/>
      </w:r>
    </w:p>
    <w:p w14:paraId="71A6AF4A" w14:textId="77777777" w:rsidR="00ED503A" w:rsidRPr="00355750" w:rsidRDefault="00ED503A" w:rsidP="00ED503A">
      <w:pPr>
        <w:spacing w:after="80" w:line="259" w:lineRule="auto"/>
        <w:jc w:val="both"/>
        <w:rPr>
          <w:color w:val="595959"/>
          <w:lang w:val="en"/>
        </w:rPr>
      </w:pPr>
      <w:r w:rsidRPr="00355750">
        <w:rPr>
          <w:color w:val="595959"/>
          <w:lang w:val="en"/>
        </w:rPr>
        <w:t xml:space="preserve">Consent is required for </w:t>
      </w:r>
      <w:r w:rsidRPr="00355750">
        <w:rPr>
          <w:b/>
          <w:color w:val="595959"/>
        </w:rPr>
        <w:t>Allen Tomas &amp; Co Financial Management Ltd</w:t>
      </w:r>
      <w:r w:rsidRPr="00355750">
        <w:rPr>
          <w:color w:val="595959"/>
          <w:lang w:val="en"/>
        </w:rPr>
        <w:t xml:space="preserve"> to process both types of personal data, but it must be explicitly given. Where we are asking </w:t>
      </w:r>
      <w:r w:rsidRPr="009131C1">
        <w:rPr>
          <w:color w:val="595959"/>
          <w:lang w:val="en"/>
        </w:rPr>
        <w:t xml:space="preserve">clients </w:t>
      </w:r>
      <w:r w:rsidRPr="00355750">
        <w:rPr>
          <w:color w:val="595959"/>
          <w:lang w:val="en"/>
        </w:rPr>
        <w:t xml:space="preserve">for sensitive personal data we will always tell </w:t>
      </w:r>
      <w:r w:rsidRPr="009131C1">
        <w:rPr>
          <w:color w:val="595959"/>
          <w:lang w:val="en"/>
        </w:rPr>
        <w:t>them</w:t>
      </w:r>
      <w:r w:rsidRPr="00355750">
        <w:rPr>
          <w:color w:val="595959"/>
          <w:lang w:val="en"/>
        </w:rPr>
        <w:t xml:space="preserve"> why and how the information will be used.</w:t>
      </w:r>
    </w:p>
    <w:p w14:paraId="229F91A9" w14:textId="77777777" w:rsidR="00ED503A" w:rsidRPr="0054342E" w:rsidRDefault="00ED503A" w:rsidP="00ED503A">
      <w:pPr>
        <w:pStyle w:val="FairstoneHeader"/>
        <w:rPr>
          <w:sz w:val="24"/>
          <w:szCs w:val="24"/>
        </w:rPr>
      </w:pPr>
      <w:r w:rsidRPr="0054342E">
        <w:rPr>
          <w:sz w:val="24"/>
          <w:szCs w:val="24"/>
        </w:rPr>
        <w:t>Information clients give us</w:t>
      </w:r>
    </w:p>
    <w:p w14:paraId="5EA3C9E6" w14:textId="77777777" w:rsidR="00ED503A" w:rsidRPr="00355750" w:rsidRDefault="00ED503A" w:rsidP="00ED503A">
      <w:pPr>
        <w:spacing w:after="80" w:line="259" w:lineRule="auto"/>
        <w:rPr>
          <w:rFonts w:asciiTheme="minorHAnsi" w:eastAsia="Times New Roman" w:hAnsiTheme="minorHAnsi" w:cstheme="minorBidi"/>
          <w:bCs/>
          <w:color w:val="595959"/>
        </w:rPr>
      </w:pPr>
      <w:r w:rsidRPr="009131C1">
        <w:rPr>
          <w:rFonts w:eastAsia="Times New Roman"/>
          <w:color w:val="595959"/>
        </w:rPr>
        <w:t xml:space="preserve">Clients </w:t>
      </w:r>
      <w:r w:rsidRPr="00355750">
        <w:rPr>
          <w:rFonts w:eastAsia="Times New Roman"/>
          <w:color w:val="595959"/>
        </w:rPr>
        <w:t xml:space="preserve">may give us personal information by filling in forms or by corresponding with us via phone, e-mail or post. This includes information </w:t>
      </w:r>
      <w:r w:rsidRPr="009131C1">
        <w:rPr>
          <w:rFonts w:eastAsia="Times New Roman"/>
          <w:color w:val="595959"/>
        </w:rPr>
        <w:t xml:space="preserve">they </w:t>
      </w:r>
      <w:r w:rsidRPr="00355750">
        <w:rPr>
          <w:rFonts w:eastAsia="Times New Roman"/>
          <w:color w:val="595959"/>
        </w:rPr>
        <w:t xml:space="preserve">provide when, for example, we complete a Fact-Find or Annual Review questionnaire. The information </w:t>
      </w:r>
      <w:r w:rsidRPr="009131C1">
        <w:rPr>
          <w:rFonts w:eastAsia="Times New Roman"/>
          <w:color w:val="595959"/>
        </w:rPr>
        <w:t>they</w:t>
      </w:r>
      <w:r w:rsidRPr="00355750">
        <w:rPr>
          <w:rFonts w:eastAsia="Times New Roman"/>
          <w:color w:val="595959"/>
        </w:rPr>
        <w:t xml:space="preserve"> give us may include </w:t>
      </w:r>
      <w:r w:rsidRPr="009131C1">
        <w:rPr>
          <w:rFonts w:eastAsia="Times New Roman"/>
          <w:color w:val="595959"/>
        </w:rPr>
        <w:t>their</w:t>
      </w:r>
      <w:r w:rsidRPr="00355750">
        <w:rPr>
          <w:rFonts w:eastAsia="Times New Roman"/>
          <w:color w:val="595959"/>
        </w:rPr>
        <w:t xml:space="preserve"> name, address, e-mail address, phone number, financial and credit card information and any further personal data required as part of our fact-finding research which </w:t>
      </w:r>
      <w:r w:rsidRPr="009131C1">
        <w:rPr>
          <w:rFonts w:eastAsia="Times New Roman"/>
          <w:color w:val="595959"/>
        </w:rPr>
        <w:t>they</w:t>
      </w:r>
      <w:r w:rsidRPr="00355750">
        <w:rPr>
          <w:rFonts w:eastAsia="Times New Roman"/>
          <w:color w:val="595959"/>
        </w:rPr>
        <w:t xml:space="preserve"> willingly share. </w:t>
      </w:r>
    </w:p>
    <w:p w14:paraId="4C855DA9" w14:textId="77777777" w:rsidR="00ED503A" w:rsidRPr="006128F5" w:rsidRDefault="00ED503A" w:rsidP="00ED503A">
      <w:pPr>
        <w:pStyle w:val="FairstoneHeader"/>
        <w:rPr>
          <w:rFonts w:eastAsia="Times New Roman"/>
          <w:sz w:val="24"/>
          <w:szCs w:val="24"/>
        </w:rPr>
      </w:pPr>
      <w:r w:rsidRPr="006128F5">
        <w:rPr>
          <w:sz w:val="24"/>
          <w:szCs w:val="24"/>
        </w:rPr>
        <w:t>Information we receive from other sources</w:t>
      </w:r>
    </w:p>
    <w:p w14:paraId="336705D2" w14:textId="77777777" w:rsidR="00ED503A" w:rsidRPr="00355750" w:rsidRDefault="00ED503A" w:rsidP="00ED503A">
      <w:pPr>
        <w:spacing w:after="80" w:line="259" w:lineRule="auto"/>
        <w:rPr>
          <w:rFonts w:eastAsia="Times New Roman"/>
          <w:color w:val="595959"/>
        </w:rPr>
      </w:pPr>
      <w:r w:rsidRPr="00355750">
        <w:rPr>
          <w:rFonts w:eastAsia="Times New Roman"/>
          <w:color w:val="595959"/>
        </w:rPr>
        <w:t xml:space="preserve">Upon receipt of a Letter of Authority from </w:t>
      </w:r>
      <w:r w:rsidRPr="009131C1">
        <w:rPr>
          <w:rFonts w:eastAsia="Times New Roman"/>
          <w:color w:val="595959"/>
        </w:rPr>
        <w:t>clients</w:t>
      </w:r>
      <w:r w:rsidRPr="00355750">
        <w:rPr>
          <w:rFonts w:eastAsia="Times New Roman"/>
          <w:color w:val="595959"/>
        </w:rPr>
        <w:t xml:space="preserve">, we may receive information about </w:t>
      </w:r>
      <w:r w:rsidRPr="009131C1">
        <w:rPr>
          <w:rFonts w:eastAsia="Times New Roman"/>
          <w:color w:val="595959"/>
        </w:rPr>
        <w:t xml:space="preserve">them </w:t>
      </w:r>
      <w:r w:rsidRPr="00355750">
        <w:rPr>
          <w:rFonts w:eastAsia="Times New Roman"/>
          <w:color w:val="595959"/>
        </w:rPr>
        <w:t xml:space="preserve">from other providers. In this case we will have informed </w:t>
      </w:r>
      <w:r w:rsidRPr="009131C1">
        <w:rPr>
          <w:rFonts w:eastAsia="Times New Roman"/>
          <w:color w:val="595959"/>
        </w:rPr>
        <w:t xml:space="preserve">them </w:t>
      </w:r>
      <w:r w:rsidRPr="00355750">
        <w:rPr>
          <w:rFonts w:eastAsia="Times New Roman"/>
          <w:color w:val="595959"/>
        </w:rPr>
        <w:t xml:space="preserve">when we collected that data that it may be shared internally and, combined with data collected via a fact-find or annual review questionnaire. We are also working closely with third parties including, for example, analytics providers and search information providers, and may receive information about </w:t>
      </w:r>
      <w:r w:rsidRPr="009131C1">
        <w:rPr>
          <w:rFonts w:eastAsia="Times New Roman"/>
          <w:color w:val="595959"/>
        </w:rPr>
        <w:t xml:space="preserve">the client </w:t>
      </w:r>
      <w:r w:rsidRPr="00355750">
        <w:rPr>
          <w:rFonts w:eastAsia="Times New Roman"/>
          <w:color w:val="595959"/>
        </w:rPr>
        <w:t>from them.</w:t>
      </w:r>
    </w:p>
    <w:p w14:paraId="12571292" w14:textId="77777777" w:rsidR="00ED503A" w:rsidRPr="00271068" w:rsidRDefault="00ED503A" w:rsidP="00ED503A">
      <w:pPr>
        <w:pStyle w:val="FairstoneHeader"/>
        <w:rPr>
          <w:rFonts w:eastAsia="Times New Roman"/>
          <w:sz w:val="24"/>
          <w:szCs w:val="24"/>
        </w:rPr>
      </w:pPr>
      <w:r w:rsidRPr="00271068">
        <w:rPr>
          <w:sz w:val="24"/>
          <w:szCs w:val="24"/>
        </w:rPr>
        <w:t>Accuracy and storing of data. </w:t>
      </w:r>
    </w:p>
    <w:p w14:paraId="3170373E" w14:textId="77777777" w:rsidR="00ED503A" w:rsidRPr="00355750" w:rsidRDefault="00ED503A" w:rsidP="00ED503A">
      <w:pPr>
        <w:spacing w:after="80" w:line="259" w:lineRule="auto"/>
        <w:rPr>
          <w:rFonts w:eastAsia="Times New Roman"/>
          <w:color w:val="595959"/>
        </w:rPr>
      </w:pPr>
      <w:r w:rsidRPr="00355750">
        <w:rPr>
          <w:rFonts w:eastAsia="Times New Roman"/>
          <w:color w:val="595959"/>
        </w:rPr>
        <w:t xml:space="preserve">We will only keep </w:t>
      </w:r>
      <w:r w:rsidRPr="009131C1">
        <w:rPr>
          <w:rFonts w:eastAsia="Times New Roman"/>
          <w:color w:val="595959"/>
        </w:rPr>
        <w:t>clients</w:t>
      </w:r>
      <w:r w:rsidRPr="00355750">
        <w:rPr>
          <w:rFonts w:eastAsia="Times New Roman"/>
          <w:color w:val="595959"/>
        </w:rPr>
        <w:t xml:space="preserve"> data in an identifiable form for as long as necessary for its intended purposes. </w:t>
      </w:r>
    </w:p>
    <w:p w14:paraId="390414F3" w14:textId="77777777" w:rsidR="00ED503A" w:rsidRPr="00355750" w:rsidRDefault="00ED503A" w:rsidP="00ED503A">
      <w:pPr>
        <w:keepNext/>
        <w:keepLines/>
        <w:spacing w:after="0" w:line="240" w:lineRule="auto"/>
        <w:outlineLvl w:val="0"/>
        <w:rPr>
          <w:rFonts w:ascii="Georgia" w:eastAsia="Georgia" w:hAnsi="Georgia" w:cs="Georgia"/>
          <w:b/>
          <w:bCs/>
          <w:color w:val="722434"/>
          <w:sz w:val="20"/>
          <w:szCs w:val="20"/>
        </w:rPr>
      </w:pPr>
    </w:p>
    <w:p w14:paraId="6CA4766E" w14:textId="77777777" w:rsidR="00ED503A" w:rsidRPr="00CC1696" w:rsidRDefault="00ED503A" w:rsidP="00ED503A">
      <w:pPr>
        <w:pStyle w:val="FairstoneHeader"/>
        <w:rPr>
          <w:sz w:val="24"/>
          <w:szCs w:val="24"/>
        </w:rPr>
      </w:pPr>
      <w:r w:rsidRPr="00CC1696">
        <w:rPr>
          <w:sz w:val="24"/>
          <w:szCs w:val="24"/>
        </w:rPr>
        <w:t>Uses made of client’s personal information</w:t>
      </w:r>
    </w:p>
    <w:p w14:paraId="7C605716" w14:textId="77777777" w:rsidR="00ED503A" w:rsidRPr="00355750" w:rsidRDefault="00ED503A" w:rsidP="00ED503A">
      <w:pPr>
        <w:spacing w:after="80" w:line="259" w:lineRule="auto"/>
        <w:rPr>
          <w:rFonts w:asciiTheme="majorHAnsi" w:eastAsia="Times New Roman" w:hAnsiTheme="majorHAnsi" w:cstheme="majorHAnsi"/>
          <w:color w:val="595959"/>
        </w:rPr>
      </w:pPr>
      <w:r w:rsidRPr="00355750">
        <w:rPr>
          <w:rFonts w:asciiTheme="majorHAnsi" w:eastAsia="Times New Roman" w:hAnsiTheme="majorHAnsi" w:cstheme="majorHAnsi"/>
          <w:color w:val="595959"/>
        </w:rPr>
        <w:t xml:space="preserve">We (or third-party processors acting on our behalf) may use information held about </w:t>
      </w:r>
      <w:r w:rsidRPr="009131C1">
        <w:rPr>
          <w:rFonts w:asciiTheme="majorHAnsi" w:eastAsia="Times New Roman" w:hAnsiTheme="majorHAnsi" w:cstheme="majorHAnsi"/>
          <w:color w:val="595959"/>
        </w:rPr>
        <w:t>clients</w:t>
      </w:r>
      <w:r w:rsidRPr="00355750">
        <w:rPr>
          <w:rFonts w:asciiTheme="majorHAnsi" w:eastAsia="Times New Roman" w:hAnsiTheme="majorHAnsi" w:cstheme="majorHAnsi"/>
          <w:color w:val="595959"/>
        </w:rPr>
        <w:t>:</w:t>
      </w:r>
    </w:p>
    <w:p w14:paraId="16F9F462" w14:textId="77777777" w:rsidR="00ED503A" w:rsidRPr="009131C1" w:rsidRDefault="00ED503A" w:rsidP="00ED503A">
      <w:pPr>
        <w:pStyle w:val="ListParagraph"/>
        <w:numPr>
          <w:ilvl w:val="0"/>
          <w:numId w:val="5"/>
        </w:numPr>
        <w:spacing w:after="80" w:line="259" w:lineRule="auto"/>
        <w:rPr>
          <w:rFonts w:eastAsia="Times New Roman" w:cstheme="majorHAnsi"/>
          <w:color w:val="595959"/>
        </w:rPr>
      </w:pPr>
      <w:r w:rsidRPr="009131C1">
        <w:rPr>
          <w:rFonts w:eastAsia="Times New Roman" w:cstheme="majorHAnsi"/>
          <w:color w:val="595959"/>
        </w:rPr>
        <w:t>to carry out our obligations arising from any contracts entered between them and us and to provide them with the information and services that they request from us</w:t>
      </w:r>
    </w:p>
    <w:p w14:paraId="0E212427" w14:textId="77777777" w:rsidR="00ED503A" w:rsidRPr="009131C1" w:rsidRDefault="00ED503A" w:rsidP="00ED503A">
      <w:pPr>
        <w:pStyle w:val="ListParagraph"/>
        <w:numPr>
          <w:ilvl w:val="0"/>
          <w:numId w:val="5"/>
        </w:numPr>
        <w:spacing w:after="80" w:line="259" w:lineRule="auto"/>
        <w:rPr>
          <w:rFonts w:eastAsia="Times New Roman" w:cstheme="majorHAnsi"/>
          <w:color w:val="595959"/>
        </w:rPr>
      </w:pPr>
      <w:r w:rsidRPr="009131C1">
        <w:rPr>
          <w:rFonts w:eastAsia="Times New Roman" w:cstheme="majorHAnsi"/>
          <w:color w:val="595959"/>
        </w:rPr>
        <w:t xml:space="preserve">where they have given us their consent to provide us with information about </w:t>
      </w:r>
      <w:r w:rsidRPr="009131C1">
        <w:rPr>
          <w:rFonts w:eastAsia="Times New Roman" w:cstheme="majorHAnsi"/>
          <w:b/>
          <w:color w:val="595959"/>
        </w:rPr>
        <w:t>Allen Tomas &amp; Co Financial Management Ltd</w:t>
      </w:r>
      <w:r w:rsidRPr="009131C1">
        <w:rPr>
          <w:rFonts w:eastAsia="Times New Roman" w:cstheme="majorHAnsi"/>
          <w:color w:val="595959"/>
        </w:rPr>
        <w:t xml:space="preserve"> services or current news, in which we feel may interest them.  Details of how they may opt out of such communications from us are set out in these communications</w:t>
      </w:r>
    </w:p>
    <w:p w14:paraId="2874A9C3" w14:textId="77777777" w:rsidR="00ED503A" w:rsidRPr="009131C1" w:rsidRDefault="00ED503A" w:rsidP="00ED503A">
      <w:pPr>
        <w:pStyle w:val="ListParagraph"/>
        <w:numPr>
          <w:ilvl w:val="0"/>
          <w:numId w:val="5"/>
        </w:numPr>
        <w:spacing w:after="80" w:line="259" w:lineRule="auto"/>
        <w:rPr>
          <w:rFonts w:eastAsia="Times New Roman" w:cstheme="majorHAnsi"/>
          <w:color w:val="595959"/>
        </w:rPr>
      </w:pPr>
      <w:r w:rsidRPr="009131C1">
        <w:rPr>
          <w:rFonts w:eastAsia="Times New Roman" w:cstheme="majorHAnsi"/>
          <w:color w:val="595959"/>
        </w:rPr>
        <w:t>to notify them about changes to our services</w:t>
      </w:r>
    </w:p>
    <w:p w14:paraId="1EA15D28" w14:textId="77777777" w:rsidR="00ED503A" w:rsidRPr="003E1160" w:rsidRDefault="00ED503A" w:rsidP="00ED503A">
      <w:pPr>
        <w:pStyle w:val="ListParagraph"/>
        <w:numPr>
          <w:ilvl w:val="0"/>
          <w:numId w:val="5"/>
        </w:numPr>
        <w:spacing w:after="0" w:line="259" w:lineRule="auto"/>
        <w:rPr>
          <w:rFonts w:eastAsia="Times New Roman" w:cstheme="majorHAnsi"/>
          <w:color w:val="595959"/>
          <w:sz w:val="20"/>
          <w:szCs w:val="20"/>
        </w:rPr>
      </w:pPr>
      <w:r w:rsidRPr="009131C1">
        <w:rPr>
          <w:rFonts w:eastAsia="Times New Roman" w:cstheme="majorHAnsi"/>
          <w:color w:val="595959"/>
        </w:rPr>
        <w:t>for internal operations, data analysis and research purposes</w:t>
      </w:r>
      <w:r w:rsidRPr="003E1160">
        <w:rPr>
          <w:rFonts w:eastAsia="Times New Roman" w:cstheme="majorHAnsi"/>
          <w:color w:val="595959"/>
          <w:sz w:val="20"/>
          <w:szCs w:val="20"/>
        </w:rPr>
        <w:br/>
      </w:r>
    </w:p>
    <w:p w14:paraId="2F7F8DAA" w14:textId="77777777" w:rsidR="00ED503A" w:rsidRPr="00D8408C" w:rsidRDefault="00ED503A" w:rsidP="00ED503A">
      <w:pPr>
        <w:pStyle w:val="FairstoneHeader"/>
        <w:rPr>
          <w:sz w:val="24"/>
          <w:szCs w:val="24"/>
        </w:rPr>
      </w:pPr>
      <w:r w:rsidRPr="00D8408C">
        <w:rPr>
          <w:sz w:val="24"/>
          <w:szCs w:val="24"/>
        </w:rPr>
        <w:lastRenderedPageBreak/>
        <w:t>Disclosure of your information</w:t>
      </w:r>
    </w:p>
    <w:p w14:paraId="4B6A8D32" w14:textId="77777777" w:rsidR="00ED503A" w:rsidRPr="00355750" w:rsidRDefault="00ED503A" w:rsidP="00ED503A">
      <w:pPr>
        <w:spacing w:after="80" w:line="259" w:lineRule="auto"/>
        <w:rPr>
          <w:rFonts w:asciiTheme="majorHAnsi" w:eastAsia="Times New Roman" w:hAnsiTheme="majorHAnsi" w:cstheme="majorHAnsi"/>
          <w:color w:val="595959"/>
        </w:rPr>
      </w:pPr>
      <w:r w:rsidRPr="00355750">
        <w:rPr>
          <w:rFonts w:asciiTheme="majorHAnsi" w:eastAsia="Times New Roman" w:hAnsiTheme="majorHAnsi" w:cstheme="majorHAnsi"/>
          <w:color w:val="595959"/>
        </w:rPr>
        <w:t>We may share your information with selected third parties including but not limited to:</w:t>
      </w:r>
    </w:p>
    <w:p w14:paraId="51B79A38" w14:textId="77777777" w:rsidR="00ED503A" w:rsidRPr="009131C1" w:rsidRDefault="00ED503A" w:rsidP="00ED503A">
      <w:pPr>
        <w:pStyle w:val="ListParagraph"/>
        <w:numPr>
          <w:ilvl w:val="0"/>
          <w:numId w:val="6"/>
        </w:numPr>
        <w:spacing w:after="80" w:line="259" w:lineRule="auto"/>
        <w:ind w:left="360"/>
        <w:rPr>
          <w:rFonts w:eastAsia="Times New Roman" w:cstheme="majorHAnsi"/>
          <w:color w:val="595959"/>
        </w:rPr>
      </w:pPr>
      <w:r w:rsidRPr="009131C1">
        <w:rPr>
          <w:rFonts w:eastAsia="Times New Roman" w:cstheme="majorHAnsi"/>
          <w:color w:val="595959"/>
        </w:rPr>
        <w:t>Suppliers, Life Offices and from time to time instruct sub-contractors (in the form of external paraplanners) for the performance of any contract we enter with them or the client</w:t>
      </w:r>
    </w:p>
    <w:p w14:paraId="0BA43522" w14:textId="77777777" w:rsidR="00ED503A" w:rsidRPr="009131C1" w:rsidRDefault="00ED503A" w:rsidP="00ED503A">
      <w:pPr>
        <w:pStyle w:val="ListParagraph"/>
        <w:numPr>
          <w:ilvl w:val="0"/>
          <w:numId w:val="6"/>
        </w:numPr>
        <w:spacing w:after="80" w:line="259" w:lineRule="auto"/>
        <w:ind w:left="360"/>
        <w:rPr>
          <w:rFonts w:eastAsia="Times New Roman" w:cstheme="majorHAnsi"/>
          <w:color w:val="595959"/>
        </w:rPr>
      </w:pPr>
      <w:r w:rsidRPr="009131C1">
        <w:rPr>
          <w:rFonts w:eastAsia="Times New Roman" w:cstheme="majorHAnsi"/>
          <w:color w:val="595959"/>
        </w:rPr>
        <w:t>Analytics and product providers that assist us in the verification of the data subject, research (including quotes/illustrations) and recommendation of products/solutions made to the client</w:t>
      </w:r>
    </w:p>
    <w:p w14:paraId="35970436" w14:textId="77777777" w:rsidR="00ED503A" w:rsidRPr="00355750" w:rsidRDefault="00ED503A" w:rsidP="00ED503A">
      <w:pPr>
        <w:spacing w:before="120" w:after="80" w:line="259" w:lineRule="auto"/>
        <w:jc w:val="both"/>
        <w:rPr>
          <w:rFonts w:asciiTheme="majorHAnsi" w:hAnsiTheme="majorHAnsi" w:cstheme="majorHAnsi"/>
          <w:color w:val="595959"/>
        </w:rPr>
      </w:pPr>
      <w:r w:rsidRPr="00355750">
        <w:rPr>
          <w:rFonts w:asciiTheme="majorHAnsi" w:hAnsiTheme="majorHAnsi" w:cstheme="majorHAnsi"/>
          <w:color w:val="595959"/>
        </w:rPr>
        <w:t>The GDPR permits certain disclosures without consent so long as the information is requested for one or more of the following purposes:</w:t>
      </w:r>
    </w:p>
    <w:p w14:paraId="7D89618E" w14:textId="77777777" w:rsidR="00ED503A" w:rsidRPr="009131C1" w:rsidRDefault="00ED503A" w:rsidP="00ED503A">
      <w:pPr>
        <w:pStyle w:val="ListParagraph"/>
        <w:numPr>
          <w:ilvl w:val="0"/>
          <w:numId w:val="7"/>
        </w:numPr>
        <w:spacing w:after="80" w:line="259" w:lineRule="auto"/>
        <w:rPr>
          <w:rFonts w:cstheme="majorHAnsi"/>
          <w:color w:val="595959"/>
        </w:rPr>
      </w:pPr>
      <w:r w:rsidRPr="009131C1">
        <w:rPr>
          <w:rFonts w:cstheme="majorHAnsi"/>
          <w:color w:val="595959"/>
        </w:rPr>
        <w:t>to safeguard national security</w:t>
      </w:r>
    </w:p>
    <w:p w14:paraId="1A7091E7" w14:textId="77777777" w:rsidR="00ED503A" w:rsidRPr="009131C1" w:rsidRDefault="00ED503A" w:rsidP="00ED503A">
      <w:pPr>
        <w:pStyle w:val="ListParagraph"/>
        <w:numPr>
          <w:ilvl w:val="0"/>
          <w:numId w:val="7"/>
        </w:numPr>
        <w:spacing w:after="80" w:line="259" w:lineRule="auto"/>
        <w:rPr>
          <w:rFonts w:cstheme="majorHAnsi"/>
          <w:color w:val="595959"/>
        </w:rPr>
      </w:pPr>
      <w:r w:rsidRPr="009131C1">
        <w:rPr>
          <w:rFonts w:cstheme="majorHAnsi"/>
          <w:color w:val="595959"/>
        </w:rPr>
        <w:t>prevention or detection of crime including the apprehension or prosecution of offenders</w:t>
      </w:r>
    </w:p>
    <w:p w14:paraId="6B9A1492" w14:textId="77777777" w:rsidR="00ED503A" w:rsidRPr="009131C1" w:rsidRDefault="00ED503A" w:rsidP="00ED503A">
      <w:pPr>
        <w:pStyle w:val="ListParagraph"/>
        <w:numPr>
          <w:ilvl w:val="0"/>
          <w:numId w:val="7"/>
        </w:numPr>
        <w:spacing w:after="80" w:line="259" w:lineRule="auto"/>
        <w:rPr>
          <w:rFonts w:cstheme="majorHAnsi"/>
          <w:color w:val="595959"/>
        </w:rPr>
      </w:pPr>
      <w:r w:rsidRPr="009131C1">
        <w:rPr>
          <w:rFonts w:cstheme="majorHAnsi"/>
          <w:color w:val="595959"/>
        </w:rPr>
        <w:t>assessment or collection of tax duty</w:t>
      </w:r>
    </w:p>
    <w:p w14:paraId="11141416" w14:textId="77777777" w:rsidR="00ED503A" w:rsidRPr="009131C1" w:rsidRDefault="00ED503A" w:rsidP="00ED503A">
      <w:pPr>
        <w:pStyle w:val="ListParagraph"/>
        <w:numPr>
          <w:ilvl w:val="0"/>
          <w:numId w:val="7"/>
        </w:numPr>
        <w:spacing w:after="80" w:line="259" w:lineRule="auto"/>
        <w:rPr>
          <w:rFonts w:cstheme="majorHAnsi"/>
          <w:color w:val="595959"/>
        </w:rPr>
      </w:pPr>
      <w:r w:rsidRPr="009131C1">
        <w:rPr>
          <w:rFonts w:cstheme="majorHAnsi"/>
          <w:color w:val="595959"/>
        </w:rPr>
        <w:t>discharge of regulatory functions (includes health, safety and welfare of persons at work)</w:t>
      </w:r>
    </w:p>
    <w:p w14:paraId="4A534AF6" w14:textId="77777777" w:rsidR="00ED503A" w:rsidRPr="009131C1" w:rsidRDefault="00ED503A" w:rsidP="00ED503A">
      <w:pPr>
        <w:pStyle w:val="ListParagraph"/>
        <w:numPr>
          <w:ilvl w:val="0"/>
          <w:numId w:val="7"/>
        </w:numPr>
        <w:spacing w:after="80" w:line="259" w:lineRule="auto"/>
        <w:rPr>
          <w:rFonts w:cstheme="majorHAnsi"/>
          <w:color w:val="595959"/>
        </w:rPr>
      </w:pPr>
      <w:r w:rsidRPr="009131C1">
        <w:rPr>
          <w:rFonts w:cstheme="majorHAnsi"/>
          <w:color w:val="595959"/>
        </w:rPr>
        <w:t>to prevent serious harm to a third party</w:t>
      </w:r>
    </w:p>
    <w:p w14:paraId="786F9754" w14:textId="77777777" w:rsidR="00ED503A" w:rsidRPr="009131C1" w:rsidRDefault="00ED503A" w:rsidP="00ED503A">
      <w:pPr>
        <w:pStyle w:val="ListParagraph"/>
        <w:numPr>
          <w:ilvl w:val="0"/>
          <w:numId w:val="7"/>
        </w:numPr>
        <w:spacing w:after="80" w:line="259" w:lineRule="auto"/>
        <w:rPr>
          <w:rFonts w:cstheme="majorHAnsi"/>
          <w:color w:val="595959"/>
        </w:rPr>
      </w:pPr>
      <w:r w:rsidRPr="009131C1">
        <w:rPr>
          <w:rFonts w:cstheme="majorHAnsi"/>
          <w:color w:val="595959"/>
        </w:rPr>
        <w:t>to protect the vital interests of the individual, this refers to life and death situations</w:t>
      </w:r>
    </w:p>
    <w:p w14:paraId="6C0D7B28" w14:textId="77777777" w:rsidR="00ED503A" w:rsidRPr="00355750" w:rsidRDefault="00ED503A" w:rsidP="00ED503A">
      <w:pPr>
        <w:spacing w:after="80" w:line="259" w:lineRule="auto"/>
        <w:rPr>
          <w:color w:val="595959"/>
        </w:rPr>
      </w:pPr>
      <w:r w:rsidRPr="00355750">
        <w:rPr>
          <w:color w:val="595959"/>
        </w:rPr>
        <w:t>All requests to provide data for one of these reasons must be supported by appropriate paperwork and all such disclosures must be specifically authorised.</w:t>
      </w:r>
    </w:p>
    <w:p w14:paraId="5C3AA14B" w14:textId="77777777" w:rsidR="00ED503A" w:rsidRDefault="00ED503A" w:rsidP="00ED503A">
      <w:pPr>
        <w:keepNext/>
        <w:keepLines/>
        <w:spacing w:after="0" w:line="240" w:lineRule="auto"/>
        <w:jc w:val="both"/>
        <w:outlineLvl w:val="0"/>
        <w:rPr>
          <w:rFonts w:ascii="Georgia" w:eastAsia="Georgia" w:hAnsi="Georgia" w:cs="Georgia"/>
          <w:b/>
          <w:bCs/>
          <w:color w:val="722434"/>
          <w:sz w:val="20"/>
          <w:szCs w:val="20"/>
        </w:rPr>
      </w:pPr>
    </w:p>
    <w:p w14:paraId="504AAC83" w14:textId="77777777" w:rsidR="00ED503A" w:rsidRPr="00C31536" w:rsidRDefault="00ED503A" w:rsidP="00ED503A">
      <w:pPr>
        <w:pStyle w:val="FairstoneHeader"/>
        <w:rPr>
          <w:sz w:val="24"/>
          <w:szCs w:val="24"/>
        </w:rPr>
      </w:pPr>
      <w:r w:rsidRPr="00C31536">
        <w:rPr>
          <w:sz w:val="24"/>
          <w:szCs w:val="24"/>
        </w:rPr>
        <w:t>Consent</w:t>
      </w:r>
    </w:p>
    <w:p w14:paraId="5BC8F781" w14:textId="77777777" w:rsidR="00ED503A" w:rsidRPr="00355750" w:rsidRDefault="00ED503A" w:rsidP="00ED503A">
      <w:pPr>
        <w:spacing w:after="80" w:line="259" w:lineRule="auto"/>
        <w:rPr>
          <w:color w:val="595959"/>
        </w:rPr>
      </w:pPr>
      <w:r w:rsidRPr="00355750">
        <w:rPr>
          <w:b/>
          <w:color w:val="595959"/>
        </w:rPr>
        <w:t>Allen Tomas &amp; Co Financial Management Ltd</w:t>
      </w:r>
      <w:r w:rsidRPr="00355750">
        <w:rPr>
          <w:bCs/>
          <w:color w:val="595959"/>
        </w:rPr>
        <w:t xml:space="preserve"> </w:t>
      </w:r>
      <w:r w:rsidRPr="00355750">
        <w:rPr>
          <w:color w:val="595959"/>
        </w:rPr>
        <w:t xml:space="preserve">understands ‘consent’ to mean that it has been explicitly and freely given, specific, informed and unambiguous indication of the “data subject’s” wishes by which </w:t>
      </w:r>
      <w:r w:rsidRPr="009131C1">
        <w:rPr>
          <w:color w:val="595959"/>
        </w:rPr>
        <w:t>they</w:t>
      </w:r>
      <w:r w:rsidRPr="00355750">
        <w:rPr>
          <w:color w:val="595959"/>
        </w:rPr>
        <w:t xml:space="preserve"> by statement, or by a clear affirmative action, signifies agreement to the processing of personal data relating to </w:t>
      </w:r>
      <w:r w:rsidRPr="009131C1">
        <w:rPr>
          <w:color w:val="595959"/>
        </w:rPr>
        <w:t>themselves</w:t>
      </w:r>
      <w:r w:rsidRPr="00355750">
        <w:rPr>
          <w:color w:val="595959"/>
        </w:rPr>
        <w:t xml:space="preserve">. </w:t>
      </w:r>
      <w:r w:rsidRPr="009131C1">
        <w:rPr>
          <w:color w:val="595959"/>
        </w:rPr>
        <w:t xml:space="preserve">Their </w:t>
      </w:r>
      <w:r w:rsidRPr="00355750">
        <w:rPr>
          <w:color w:val="595959"/>
        </w:rPr>
        <w:t>consent can be withdrawn at any time.</w:t>
      </w:r>
    </w:p>
    <w:p w14:paraId="47CBE881" w14:textId="77777777" w:rsidR="00ED503A" w:rsidRPr="00355750" w:rsidRDefault="00ED503A" w:rsidP="00ED503A">
      <w:pPr>
        <w:spacing w:after="80" w:line="259" w:lineRule="auto"/>
        <w:rPr>
          <w:color w:val="595959"/>
          <w:spacing w:val="-2"/>
        </w:rPr>
      </w:pPr>
      <w:r w:rsidRPr="00355750">
        <w:rPr>
          <w:b/>
          <w:color w:val="595959"/>
        </w:rPr>
        <w:t>Allen Tomas &amp; Co Financial Management Ltd</w:t>
      </w:r>
      <w:r w:rsidRPr="00355750">
        <w:rPr>
          <w:bCs/>
          <w:color w:val="595959"/>
        </w:rPr>
        <w:t xml:space="preserve"> </w:t>
      </w:r>
      <w:r w:rsidRPr="00355750">
        <w:rPr>
          <w:color w:val="595959"/>
          <w:spacing w:val="-2"/>
        </w:rPr>
        <w:t xml:space="preserve">understands ‘consent’ to mean that the “data subject” has been fully informed of the intended processing and has signified </w:t>
      </w:r>
      <w:r w:rsidRPr="009131C1">
        <w:rPr>
          <w:color w:val="595959"/>
          <w:spacing w:val="-2"/>
        </w:rPr>
        <w:t>their</w:t>
      </w:r>
      <w:r w:rsidRPr="00355750">
        <w:rPr>
          <w:color w:val="595959"/>
          <w:spacing w:val="-2"/>
        </w:rPr>
        <w:t xml:space="preserve"> agreement, while in a fit state of mind to do so and without pressure being exerted. Consent obtained under duress or on the basis of misleading information will not be a valid basis for processing. </w:t>
      </w:r>
    </w:p>
    <w:p w14:paraId="74A37221" w14:textId="77777777" w:rsidR="00ED503A" w:rsidRPr="00355750" w:rsidRDefault="00ED503A" w:rsidP="00ED503A">
      <w:pPr>
        <w:keepNext/>
        <w:keepLines/>
        <w:spacing w:after="0" w:line="240" w:lineRule="auto"/>
        <w:jc w:val="both"/>
        <w:outlineLvl w:val="0"/>
        <w:rPr>
          <w:rFonts w:ascii="Georgia" w:eastAsia="Georgia" w:hAnsi="Georgia" w:cs="Georgia"/>
          <w:b/>
          <w:bCs/>
          <w:color w:val="722434"/>
          <w:sz w:val="20"/>
          <w:szCs w:val="20"/>
        </w:rPr>
      </w:pPr>
    </w:p>
    <w:p w14:paraId="3D5E50F4" w14:textId="77777777" w:rsidR="00ED503A" w:rsidRPr="005D074A" w:rsidRDefault="00ED503A" w:rsidP="00ED503A">
      <w:pPr>
        <w:pStyle w:val="FairstoneHeader"/>
        <w:rPr>
          <w:sz w:val="24"/>
          <w:szCs w:val="24"/>
        </w:rPr>
      </w:pPr>
      <w:r w:rsidRPr="005D074A">
        <w:rPr>
          <w:sz w:val="24"/>
          <w:szCs w:val="24"/>
        </w:rPr>
        <w:t>Security</w:t>
      </w:r>
    </w:p>
    <w:p w14:paraId="665468F2" w14:textId="77777777" w:rsidR="00ED503A" w:rsidRPr="00355750" w:rsidRDefault="00ED503A" w:rsidP="00ED503A">
      <w:pPr>
        <w:spacing w:after="80" w:line="259" w:lineRule="auto"/>
        <w:jc w:val="both"/>
        <w:rPr>
          <w:color w:val="595959"/>
        </w:rPr>
      </w:pPr>
      <w:r w:rsidRPr="00355750">
        <w:rPr>
          <w:b/>
          <w:color w:val="595959"/>
        </w:rPr>
        <w:t xml:space="preserve">Allen Tomas &amp; Co Financial Management Ltd </w:t>
      </w:r>
      <w:r w:rsidRPr="00355750">
        <w:rPr>
          <w:color w:val="595959"/>
        </w:rPr>
        <w:t xml:space="preserve">is responsible for transmitting the data without hindrance and ensures that it is transmitted with the appropriate level of security. The firm will assess the specific risks linked with data portability and take appropriate risk mitigation measures. The </w:t>
      </w:r>
      <w:r w:rsidRPr="00B654F4">
        <w:rPr>
          <w:color w:val="595959"/>
        </w:rPr>
        <w:t>Principals of the</w:t>
      </w:r>
      <w:r w:rsidRPr="00355750">
        <w:rPr>
          <w:color w:val="595959"/>
        </w:rPr>
        <w:t xml:space="preserve"> firm </w:t>
      </w:r>
      <w:r w:rsidRPr="00B654F4">
        <w:rPr>
          <w:color w:val="595959"/>
        </w:rPr>
        <w:t>are</w:t>
      </w:r>
      <w:r w:rsidRPr="00355750">
        <w:rPr>
          <w:color w:val="595959"/>
        </w:rPr>
        <w:t xml:space="preserve"> responsible for the application and effective working of this procedure, and for reporting performance to the Board/Principals.</w:t>
      </w:r>
    </w:p>
    <w:p w14:paraId="4F4AF09E" w14:textId="77777777" w:rsidR="00ED503A" w:rsidRDefault="00ED503A" w:rsidP="00ED503A">
      <w:pPr>
        <w:keepNext/>
        <w:keepLines/>
        <w:spacing w:after="0" w:line="240" w:lineRule="auto"/>
        <w:jc w:val="both"/>
        <w:outlineLvl w:val="0"/>
        <w:rPr>
          <w:rFonts w:ascii="Georgia" w:eastAsia="Georgia" w:hAnsi="Georgia" w:cs="Georgia"/>
          <w:b/>
          <w:bCs/>
          <w:color w:val="722434"/>
          <w:sz w:val="20"/>
          <w:szCs w:val="20"/>
        </w:rPr>
      </w:pPr>
    </w:p>
    <w:p w14:paraId="08FDBC09" w14:textId="77777777" w:rsidR="00ED503A" w:rsidRPr="00C33DE6" w:rsidRDefault="00ED503A" w:rsidP="00ED503A">
      <w:pPr>
        <w:pStyle w:val="FairstoneHeader"/>
        <w:rPr>
          <w:sz w:val="24"/>
          <w:szCs w:val="24"/>
        </w:rPr>
      </w:pPr>
      <w:r w:rsidRPr="00C33DE6">
        <w:rPr>
          <w:sz w:val="24"/>
          <w:szCs w:val="24"/>
        </w:rPr>
        <w:t>Fairstone’s General Terms</w:t>
      </w:r>
    </w:p>
    <w:p w14:paraId="0923688F" w14:textId="77777777" w:rsidR="00ED503A" w:rsidRPr="006C383B" w:rsidRDefault="00ED503A" w:rsidP="00ED503A">
      <w:pPr>
        <w:pStyle w:val="Default"/>
        <w:spacing w:after="247"/>
        <w:rPr>
          <w:rFonts w:asciiTheme="majorHAnsi" w:hAnsiTheme="majorHAnsi" w:cstheme="majorHAnsi"/>
          <w:color w:val="595959"/>
          <w:sz w:val="22"/>
          <w:szCs w:val="22"/>
        </w:rPr>
      </w:pPr>
      <w:r w:rsidRPr="006C383B">
        <w:rPr>
          <w:rFonts w:asciiTheme="majorHAnsi" w:hAnsiTheme="majorHAnsi" w:cstheme="majorHAnsi"/>
          <w:color w:val="595959"/>
          <w:sz w:val="22"/>
          <w:szCs w:val="22"/>
        </w:rPr>
        <w:t xml:space="preserve">Allen Tomas and Co Financial Management is a trading name of Fairstone Wealth Management Ltd. Fairstone Wealth Management Ltd is authorised and regulated by the Financial Conduct Authority - FRN: 188596. Client’s will need to sign Fairstone’s General Terms in order to transact business with our firm. Information on how Fairstone use and protect client’s personal information is in the Privacy Notice which is available at www.fairstone.co.uk/privacy-policy and is provided to them as part of this agreement. </w:t>
      </w:r>
    </w:p>
    <w:p w14:paraId="2E6EEDC6" w14:textId="77777777" w:rsidR="00ED503A" w:rsidRPr="006C383B" w:rsidRDefault="00ED503A" w:rsidP="00ED503A">
      <w:pPr>
        <w:pStyle w:val="Default"/>
        <w:spacing w:after="247"/>
        <w:rPr>
          <w:rFonts w:asciiTheme="majorHAnsi" w:hAnsiTheme="majorHAnsi" w:cstheme="majorHAnsi"/>
          <w:color w:val="595959"/>
          <w:sz w:val="22"/>
          <w:szCs w:val="22"/>
        </w:rPr>
      </w:pPr>
      <w:r w:rsidRPr="006C383B">
        <w:rPr>
          <w:rFonts w:asciiTheme="majorHAnsi" w:hAnsiTheme="majorHAnsi" w:cstheme="majorHAnsi"/>
          <w:color w:val="595959"/>
          <w:sz w:val="22"/>
          <w:szCs w:val="22"/>
        </w:rPr>
        <w:lastRenderedPageBreak/>
        <w:t xml:space="preserve">Fairstone are required by the FCA to keep records of electronic communications with our clients in relation to the arranging of transactions in investments that are categorised as financial instruments, mortgages, and insurances. </w:t>
      </w:r>
    </w:p>
    <w:p w14:paraId="70A484C4" w14:textId="77777777" w:rsidR="00ED503A" w:rsidRPr="006C383B" w:rsidRDefault="00ED503A" w:rsidP="00ED503A">
      <w:pPr>
        <w:pStyle w:val="Default"/>
        <w:rPr>
          <w:rFonts w:asciiTheme="majorHAnsi" w:hAnsiTheme="majorHAnsi" w:cstheme="majorHAnsi"/>
          <w:color w:val="595959"/>
          <w:sz w:val="22"/>
          <w:szCs w:val="22"/>
        </w:rPr>
      </w:pPr>
      <w:r w:rsidRPr="006C383B">
        <w:rPr>
          <w:rFonts w:asciiTheme="majorHAnsi" w:hAnsiTheme="majorHAnsi" w:cstheme="majorHAnsi"/>
          <w:b/>
          <w:bCs/>
          <w:color w:val="595959"/>
          <w:sz w:val="22"/>
          <w:szCs w:val="22"/>
        </w:rPr>
        <w:t xml:space="preserve">Clients </w:t>
      </w:r>
      <w:r w:rsidRPr="006C383B">
        <w:rPr>
          <w:rFonts w:asciiTheme="majorHAnsi" w:hAnsiTheme="majorHAnsi" w:cstheme="majorHAnsi"/>
          <w:color w:val="595959"/>
          <w:sz w:val="22"/>
          <w:szCs w:val="22"/>
        </w:rPr>
        <w:t xml:space="preserve">have a right to receive a copy of the personal information that we hold about them. If clients believe that any information, we hold is not correct or incomplete, they should contact the Data Protection Officer at 8 Camberwell Way, Doxford International Business Park, Sunderland, SR3 3XN. We will promptly amend any information that is incorrect or incomplete. Alternatively, clients can raise any concerns with the Information Commissioners Office www.ico.org.uk. </w:t>
      </w:r>
    </w:p>
    <w:p w14:paraId="72864A1D" w14:textId="77777777" w:rsidR="00ED503A" w:rsidRPr="00355750" w:rsidRDefault="00ED503A" w:rsidP="00ED503A">
      <w:pPr>
        <w:keepNext/>
        <w:keepLines/>
        <w:spacing w:after="0" w:line="240" w:lineRule="auto"/>
        <w:jc w:val="both"/>
        <w:outlineLvl w:val="0"/>
        <w:rPr>
          <w:rFonts w:ascii="Georgia" w:eastAsia="Georgia" w:hAnsi="Georgia" w:cs="Georgia"/>
          <w:b/>
          <w:bCs/>
          <w:color w:val="722434"/>
          <w:sz w:val="20"/>
          <w:szCs w:val="20"/>
        </w:rPr>
      </w:pPr>
    </w:p>
    <w:sectPr w:rsidR="00ED503A" w:rsidRPr="00355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ontserrat SemiBold">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7pt;height:247pt" o:bullet="t">
        <v:imagedata r:id="rId1" o:title="bullet"/>
      </v:shape>
    </w:pict>
  </w:numPicBullet>
  <w:abstractNum w:abstractNumId="0" w15:restartNumberingAfterBreak="0">
    <w:nsid w:val="FFFFFF89"/>
    <w:multiLevelType w:val="singleLevel"/>
    <w:tmpl w:val="58423C58"/>
    <w:lvl w:ilvl="0">
      <w:start w:val="1"/>
      <w:numFmt w:val="bullet"/>
      <w:lvlText w:val=""/>
      <w:lvlPicBulletId w:val="0"/>
      <w:lvlJc w:val="left"/>
      <w:pPr>
        <w:ind w:left="360" w:hanging="360"/>
      </w:pPr>
      <w:rPr>
        <w:rFonts w:ascii="Symbol" w:hAnsi="Symbol" w:hint="default"/>
        <w:color w:val="auto"/>
        <w:sz w:val="22"/>
      </w:rPr>
    </w:lvl>
  </w:abstractNum>
  <w:abstractNum w:abstractNumId="1" w15:restartNumberingAfterBreak="0">
    <w:nsid w:val="14A06928"/>
    <w:multiLevelType w:val="hybridMultilevel"/>
    <w:tmpl w:val="D9E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61D58"/>
    <w:multiLevelType w:val="hybridMultilevel"/>
    <w:tmpl w:val="E334C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008EC"/>
    <w:multiLevelType w:val="hybridMultilevel"/>
    <w:tmpl w:val="876E2FBE"/>
    <w:lvl w:ilvl="0" w:tplc="9CF619AE">
      <w:start w:val="1"/>
      <w:numFmt w:val="bullet"/>
      <w:pStyle w:val="ListParagraph"/>
      <w:lvlText w:val=""/>
      <w:lvlPicBulletId w:val="0"/>
      <w:lvlJc w:val="left"/>
      <w:pPr>
        <w:ind w:left="876" w:hanging="360"/>
      </w:pPr>
      <w:rPr>
        <w:rFonts w:ascii="Symbol" w:hAnsi="Symbol" w:hint="default"/>
        <w:color w:val="auto"/>
        <w:sz w:val="22"/>
      </w:rPr>
    </w:lvl>
    <w:lvl w:ilvl="1" w:tplc="08090003">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515A407A"/>
    <w:multiLevelType w:val="hybridMultilevel"/>
    <w:tmpl w:val="7A2E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B63445"/>
    <w:multiLevelType w:val="hybridMultilevel"/>
    <w:tmpl w:val="E31E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5355289">
    <w:abstractNumId w:val="0"/>
  </w:num>
  <w:num w:numId="2" w16cid:durableId="1796485128">
    <w:abstractNumId w:val="0"/>
  </w:num>
  <w:num w:numId="3" w16cid:durableId="782920764">
    <w:abstractNumId w:val="3"/>
  </w:num>
  <w:num w:numId="4" w16cid:durableId="1650359192">
    <w:abstractNumId w:val="5"/>
  </w:num>
  <w:num w:numId="5" w16cid:durableId="1980722331">
    <w:abstractNumId w:val="4"/>
  </w:num>
  <w:num w:numId="6" w16cid:durableId="815297774">
    <w:abstractNumId w:val="1"/>
  </w:num>
  <w:num w:numId="7" w16cid:durableId="6423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3A"/>
    <w:rsid w:val="00390DA9"/>
    <w:rsid w:val="00870418"/>
    <w:rsid w:val="008B2922"/>
    <w:rsid w:val="00B572CD"/>
    <w:rsid w:val="00C0419A"/>
    <w:rsid w:val="00D05152"/>
    <w:rsid w:val="00DA1112"/>
    <w:rsid w:val="00E106F8"/>
    <w:rsid w:val="00E53CA3"/>
    <w:rsid w:val="00ED503A"/>
    <w:rsid w:val="00F263A7"/>
    <w:rsid w:val="00F72BD5"/>
    <w:rsid w:val="00FF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792F"/>
  <w15:chartTrackingRefBased/>
  <w15:docId w15:val="{BF434396-2B84-4D59-9C40-4962EC2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503A"/>
    <w:pPr>
      <w:pBdr>
        <w:top w:val="nil"/>
        <w:left w:val="nil"/>
        <w:bottom w:val="nil"/>
        <w:right w:val="nil"/>
        <w:between w:val="nil"/>
      </w:pBdr>
      <w:spacing w:after="200" w:line="360" w:lineRule="auto"/>
    </w:pPr>
    <w:rPr>
      <w:rFonts w:ascii="Calibri" w:eastAsia="Calibri" w:hAnsi="Calibri" w:cs="Calibri"/>
      <w:color w:val="000000"/>
      <w:kern w:val="0"/>
      <w:lang w:eastAsia="en-GB"/>
      <w14:ligatures w14:val="none"/>
    </w:rPr>
  </w:style>
  <w:style w:type="paragraph" w:styleId="Heading1">
    <w:name w:val="heading 1"/>
    <w:basedOn w:val="Normal"/>
    <w:next w:val="Normal"/>
    <w:link w:val="Heading1Char"/>
    <w:uiPriority w:val="9"/>
    <w:qFormat/>
    <w:rsid w:val="00D05152"/>
    <w:pPr>
      <w:keepNext/>
      <w:keepLines/>
      <w:spacing w:after="120" w:line="240" w:lineRule="auto"/>
      <w:outlineLvl w:val="0"/>
    </w:pPr>
    <w:rPr>
      <w:rFonts w:ascii="Georgia" w:eastAsia="Georgia" w:hAnsi="Georgia" w:cs="Georgia"/>
      <w:b/>
      <w:bCs/>
      <w:color w:val="722434"/>
      <w:sz w:val="24"/>
      <w:szCs w:val="24"/>
    </w:rPr>
  </w:style>
  <w:style w:type="paragraph" w:styleId="Heading2">
    <w:name w:val="heading 2"/>
    <w:basedOn w:val="Normal"/>
    <w:next w:val="Normal"/>
    <w:link w:val="Heading2Char"/>
    <w:uiPriority w:val="9"/>
    <w:unhideWhenUsed/>
    <w:qFormat/>
    <w:rsid w:val="00390DA9"/>
    <w:pPr>
      <w:keepNext/>
      <w:keepLines/>
      <w:spacing w:after="120" w:line="240" w:lineRule="auto"/>
      <w:outlineLvl w:val="1"/>
    </w:pPr>
    <w:rPr>
      <w:rFonts w:ascii="Georgia" w:eastAsia="Georgia" w:hAnsi="Georgia" w:cs="Georgia"/>
      <w:bCs/>
      <w:color w:val="722434"/>
      <w:sz w:val="24"/>
      <w:szCs w:val="36"/>
    </w:rPr>
  </w:style>
  <w:style w:type="paragraph" w:styleId="Heading3">
    <w:name w:val="heading 3"/>
    <w:basedOn w:val="Normal"/>
    <w:next w:val="Normal"/>
    <w:link w:val="Heading3Char"/>
    <w:uiPriority w:val="9"/>
    <w:unhideWhenUsed/>
    <w:qFormat/>
    <w:rsid w:val="00D05152"/>
    <w:pPr>
      <w:keepNext/>
      <w:keepLines/>
      <w:spacing w:after="120" w:line="240" w:lineRule="auto"/>
      <w:outlineLvl w:val="2"/>
    </w:pPr>
    <w:rPr>
      <w:rFonts w:ascii="Georgia" w:eastAsia="Georgia" w:hAnsi="Georgia" w:cs="Georgia"/>
      <w:bCs/>
      <w:color w:val="722434"/>
      <w:szCs w:val="36"/>
    </w:rPr>
  </w:style>
  <w:style w:type="paragraph" w:styleId="Heading4">
    <w:name w:val="heading 4"/>
    <w:basedOn w:val="Normal"/>
    <w:next w:val="Normal"/>
    <w:link w:val="Heading4Char"/>
    <w:uiPriority w:val="9"/>
    <w:qFormat/>
    <w:rsid w:val="00ED503A"/>
    <w:pPr>
      <w:keepNext/>
      <w:keepLines/>
      <w:spacing w:after="120"/>
      <w:outlineLvl w:val="3"/>
    </w:pPr>
    <w:rPr>
      <w:rFonts w:asciiTheme="majorHAnsi" w:eastAsia="Constantia" w:hAnsiTheme="majorHAnsi" w:cs="Constantia"/>
      <w:color w:val="auto"/>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52"/>
    <w:rPr>
      <w:rFonts w:ascii="Georgia" w:eastAsia="Georgia" w:hAnsi="Georgia" w:cs="Georgia"/>
      <w:b/>
      <w:bCs/>
      <w:color w:val="722434"/>
      <w:sz w:val="24"/>
      <w:szCs w:val="24"/>
      <w:lang w:eastAsia="en-GB"/>
    </w:rPr>
  </w:style>
  <w:style w:type="character" w:customStyle="1" w:styleId="Heading3Char">
    <w:name w:val="Heading 3 Char"/>
    <w:basedOn w:val="DefaultParagraphFont"/>
    <w:link w:val="Heading3"/>
    <w:uiPriority w:val="9"/>
    <w:rsid w:val="00D05152"/>
    <w:rPr>
      <w:rFonts w:ascii="Georgia" w:eastAsia="Georgia" w:hAnsi="Georgia" w:cs="Georgia"/>
      <w:bCs/>
      <w:color w:val="722434"/>
      <w:szCs w:val="36"/>
      <w:lang w:eastAsia="en-GB"/>
    </w:rPr>
  </w:style>
  <w:style w:type="character" w:customStyle="1" w:styleId="Heading2Char">
    <w:name w:val="Heading 2 Char"/>
    <w:basedOn w:val="DefaultParagraphFont"/>
    <w:link w:val="Heading2"/>
    <w:uiPriority w:val="9"/>
    <w:rsid w:val="00390DA9"/>
    <w:rPr>
      <w:rFonts w:ascii="Georgia" w:eastAsia="Georgia" w:hAnsi="Georgia" w:cs="Georgia"/>
      <w:bCs/>
      <w:color w:val="722434"/>
      <w:sz w:val="24"/>
      <w:szCs w:val="36"/>
      <w:lang w:eastAsia="en-GB"/>
    </w:rPr>
  </w:style>
  <w:style w:type="paragraph" w:customStyle="1" w:styleId="BodyText-ATFM">
    <w:name w:val="Body Text - ATFM"/>
    <w:basedOn w:val="Normal"/>
    <w:next w:val="Normal"/>
    <w:link w:val="BodyText-ATFMChar"/>
    <w:autoRedefine/>
    <w:qFormat/>
    <w:rsid w:val="00C0419A"/>
    <w:pPr>
      <w:spacing w:line="288" w:lineRule="auto"/>
    </w:pPr>
    <w:rPr>
      <w:rFonts w:eastAsia="Times New Roman" w:cstheme="minorHAnsi"/>
      <w:color w:val="595959"/>
      <w:szCs w:val="24"/>
    </w:rPr>
  </w:style>
  <w:style w:type="character" w:customStyle="1" w:styleId="BodyText-ATFMChar">
    <w:name w:val="Body Text - ATFM Char"/>
    <w:basedOn w:val="DefaultParagraphFont"/>
    <w:link w:val="BodyText-ATFM"/>
    <w:rsid w:val="00C0419A"/>
    <w:rPr>
      <w:rFonts w:eastAsia="Times New Roman" w:cstheme="minorHAnsi"/>
      <w:color w:val="595959"/>
      <w:kern w:val="0"/>
      <w:szCs w:val="24"/>
      <w:lang w:eastAsia="en-GB"/>
      <w14:ligatures w14:val="none"/>
    </w:rPr>
  </w:style>
  <w:style w:type="paragraph" w:customStyle="1" w:styleId="MainHeadingATFM">
    <w:name w:val="Main Heading ATFM"/>
    <w:basedOn w:val="Heading1"/>
    <w:next w:val="Normal"/>
    <w:qFormat/>
    <w:rsid w:val="00C0419A"/>
    <w:pPr>
      <w:pBdr>
        <w:top w:val="none" w:sz="0" w:space="0" w:color="auto"/>
        <w:left w:val="none" w:sz="0" w:space="0" w:color="auto"/>
        <w:bottom w:val="none" w:sz="0" w:space="0" w:color="auto"/>
        <w:right w:val="none" w:sz="0" w:space="0" w:color="auto"/>
        <w:between w:val="none" w:sz="0" w:space="0" w:color="auto"/>
      </w:pBdr>
      <w:spacing w:after="0"/>
    </w:pPr>
    <w:rPr>
      <w:rFonts w:ascii="Montserrat SemiBold" w:eastAsiaTheme="majorEastAsia" w:hAnsi="Montserrat SemiBold" w:cstheme="majorBidi"/>
      <w:b w:val="0"/>
      <w:bCs w:val="0"/>
      <w:color w:val="4472C4" w:themeColor="accent1"/>
      <w:sz w:val="40"/>
      <w:szCs w:val="32"/>
      <w:lang w:eastAsia="en-US"/>
    </w:rPr>
  </w:style>
  <w:style w:type="paragraph" w:customStyle="1" w:styleId="SubHeadingATFM">
    <w:name w:val="Sub Heading ATFM"/>
    <w:basedOn w:val="Normal"/>
    <w:link w:val="SubHeadingATFMChar"/>
    <w:qFormat/>
    <w:rsid w:val="00C0419A"/>
    <w:pPr>
      <w:keepNext/>
      <w:keepLines/>
      <w:spacing w:line="276" w:lineRule="auto"/>
      <w:jc w:val="both"/>
      <w:outlineLvl w:val="1"/>
    </w:pPr>
    <w:rPr>
      <w:rFonts w:ascii="Open Sans" w:eastAsia="Arial Unicode MS" w:hAnsi="Open Sans"/>
      <w:bCs/>
      <w:color w:val="24174C"/>
      <w:sz w:val="24"/>
    </w:rPr>
  </w:style>
  <w:style w:type="character" w:customStyle="1" w:styleId="SubHeadingATFMChar">
    <w:name w:val="Sub Heading ATFM Char"/>
    <w:basedOn w:val="DefaultParagraphFont"/>
    <w:link w:val="SubHeadingATFM"/>
    <w:rsid w:val="00C0419A"/>
    <w:rPr>
      <w:rFonts w:ascii="Open Sans" w:eastAsia="Arial Unicode MS" w:hAnsi="Open Sans" w:cs="Calibri"/>
      <w:bCs/>
      <w:color w:val="24174C"/>
      <w:kern w:val="0"/>
      <w:sz w:val="24"/>
      <w:lang w:eastAsia="en-GB"/>
      <w14:ligatures w14:val="none"/>
    </w:rPr>
  </w:style>
  <w:style w:type="character" w:customStyle="1" w:styleId="Heading4Char">
    <w:name w:val="Heading 4 Char"/>
    <w:basedOn w:val="DefaultParagraphFont"/>
    <w:link w:val="Heading4"/>
    <w:uiPriority w:val="9"/>
    <w:rsid w:val="00ED503A"/>
    <w:rPr>
      <w:rFonts w:asciiTheme="majorHAnsi" w:eastAsia="Constantia" w:hAnsiTheme="majorHAnsi" w:cs="Constantia"/>
      <w:kern w:val="0"/>
      <w:szCs w:val="36"/>
      <w:u w:val="single"/>
      <w:lang w:eastAsia="en-GB"/>
      <w14:ligatures w14:val="none"/>
    </w:rPr>
  </w:style>
  <w:style w:type="paragraph" w:styleId="ListParagraph">
    <w:name w:val="List Paragraph"/>
    <w:aliases w:val="Bullets"/>
    <w:basedOn w:val="Normal"/>
    <w:uiPriority w:val="1"/>
    <w:qFormat/>
    <w:rsid w:val="00ED503A"/>
    <w:pPr>
      <w:numPr>
        <w:numId w:val="3"/>
      </w:numPr>
      <w:pBdr>
        <w:top w:val="none" w:sz="0" w:space="0" w:color="auto"/>
        <w:left w:val="none" w:sz="0" w:space="0" w:color="auto"/>
        <w:bottom w:val="none" w:sz="0" w:space="0" w:color="auto"/>
        <w:right w:val="none" w:sz="0" w:space="0" w:color="auto"/>
        <w:between w:val="none" w:sz="0" w:space="0" w:color="auto"/>
      </w:pBdr>
      <w:ind w:left="0" w:firstLine="0"/>
      <w:contextualSpacing/>
    </w:pPr>
    <w:rPr>
      <w:rFonts w:asciiTheme="majorHAnsi" w:eastAsiaTheme="minorEastAsia" w:hAnsiTheme="majorHAnsi" w:cstheme="minorBidi"/>
      <w:color w:val="000000" w:themeColor="text1"/>
      <w:lang w:eastAsia="en-US"/>
    </w:rPr>
  </w:style>
  <w:style w:type="table" w:styleId="TableGrid">
    <w:name w:val="Table Grid"/>
    <w:basedOn w:val="TableNormal"/>
    <w:uiPriority w:val="39"/>
    <w:rsid w:val="00ED503A"/>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1">
    <w:name w:val="Calibri 11"/>
    <w:basedOn w:val="Normal"/>
    <w:link w:val="Calibri11Char"/>
    <w:qFormat/>
    <w:rsid w:val="00ED503A"/>
    <w:pPr>
      <w:jc w:val="both"/>
    </w:pPr>
  </w:style>
  <w:style w:type="character" w:customStyle="1" w:styleId="Calibri11Char">
    <w:name w:val="Calibri 11 Char"/>
    <w:basedOn w:val="DefaultParagraphFont"/>
    <w:link w:val="Calibri11"/>
    <w:rsid w:val="00ED503A"/>
    <w:rPr>
      <w:rFonts w:ascii="Calibri" w:eastAsia="Calibri" w:hAnsi="Calibri" w:cs="Calibri"/>
      <w:color w:val="000000"/>
      <w:kern w:val="0"/>
      <w:lang w:eastAsia="en-GB"/>
      <w14:ligatures w14:val="none"/>
    </w:rPr>
  </w:style>
  <w:style w:type="paragraph" w:customStyle="1" w:styleId="FairstoneHeading">
    <w:name w:val="Fairstone Heading"/>
    <w:basedOn w:val="Heading2"/>
    <w:link w:val="FairstoneHeadingChar"/>
    <w:qFormat/>
    <w:rsid w:val="00ED503A"/>
    <w:rPr>
      <w:rFonts w:ascii="Open Sans" w:hAnsi="Open Sans" w:cs="Open Sans"/>
      <w:b/>
      <w:color w:val="402B56"/>
      <w:szCs w:val="28"/>
    </w:rPr>
  </w:style>
  <w:style w:type="character" w:customStyle="1" w:styleId="FairstoneHeadingChar">
    <w:name w:val="Fairstone Heading Char"/>
    <w:basedOn w:val="Heading2Char"/>
    <w:link w:val="FairstoneHeading"/>
    <w:rsid w:val="00ED503A"/>
    <w:rPr>
      <w:rFonts w:ascii="Open Sans" w:eastAsia="Georgia" w:hAnsi="Open Sans" w:cs="Open Sans"/>
      <w:b/>
      <w:bCs/>
      <w:color w:val="402B56"/>
      <w:kern w:val="0"/>
      <w:sz w:val="24"/>
      <w:szCs w:val="28"/>
      <w:lang w:eastAsia="en-GB"/>
      <w14:ligatures w14:val="none"/>
    </w:rPr>
  </w:style>
  <w:style w:type="paragraph" w:customStyle="1" w:styleId="FairstoneHeader">
    <w:name w:val="Fairstone Header"/>
    <w:basedOn w:val="FairstoneHeading"/>
    <w:link w:val="FairstoneHeaderChar"/>
    <w:qFormat/>
    <w:rsid w:val="00ED503A"/>
    <w:rPr>
      <w:sz w:val="28"/>
    </w:rPr>
  </w:style>
  <w:style w:type="character" w:customStyle="1" w:styleId="FairstoneHeaderChar">
    <w:name w:val="Fairstone Header Char"/>
    <w:basedOn w:val="FairstoneHeadingChar"/>
    <w:link w:val="FairstoneHeader"/>
    <w:rsid w:val="00ED503A"/>
    <w:rPr>
      <w:rFonts w:ascii="Open Sans" w:eastAsia="Georgia" w:hAnsi="Open Sans" w:cs="Open Sans"/>
      <w:b/>
      <w:bCs/>
      <w:color w:val="402B56"/>
      <w:kern w:val="0"/>
      <w:sz w:val="28"/>
      <w:szCs w:val="28"/>
      <w:lang w:eastAsia="en-GB"/>
      <w14:ligatures w14:val="none"/>
    </w:rPr>
  </w:style>
  <w:style w:type="paragraph" w:customStyle="1" w:styleId="Default">
    <w:name w:val="Default"/>
    <w:rsid w:val="00ED503A"/>
    <w:pPr>
      <w:autoSpaceDE w:val="0"/>
      <w:autoSpaceDN w:val="0"/>
      <w:adjustRightInd w:val="0"/>
      <w:spacing w:after="0" w:line="240" w:lineRule="auto"/>
    </w:pPr>
    <w:rPr>
      <w:rFonts w:ascii="Open Sans" w:eastAsia="Calibri" w:hAnsi="Open Sans" w:cs="Open Sans"/>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BE74DD3852E41B907EAC46765C816" ma:contentTypeVersion="15" ma:contentTypeDescription="Create a new document." ma:contentTypeScope="" ma:versionID="d871a5cded76a94f7b4899c2ea36142c">
  <xsd:schema xmlns:xsd="http://www.w3.org/2001/XMLSchema" xmlns:xs="http://www.w3.org/2001/XMLSchema" xmlns:p="http://schemas.microsoft.com/office/2006/metadata/properties" xmlns:ns2="f47e13bc-656e-4bdc-a9ab-b0602475fa4e" xmlns:ns3="66af49e1-bb09-4579-93dc-0d0ea80c661c" targetNamespace="http://schemas.microsoft.com/office/2006/metadata/properties" ma:root="true" ma:fieldsID="0b4ba42fd17e02783e0c058605703e47" ns2:_="" ns3:_="">
    <xsd:import namespace="f47e13bc-656e-4bdc-a9ab-b0602475fa4e"/>
    <xsd:import namespace="66af49e1-bb09-4579-93dc-0d0ea80c66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e13bc-656e-4bdc-a9ab-b0602475f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177f28-8645-4b29-bae8-04a8f9da93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af49e1-bb09-4579-93dc-0d0ea80c6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01b9804-1a96-4c70-9788-0c0987190fe4}" ma:internalName="TaxCatchAll" ma:showField="CatchAllData" ma:web="66af49e1-bb09-4579-93dc-0d0ea80c66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af49e1-bb09-4579-93dc-0d0ea80c661c" xsi:nil="true"/>
    <lcf76f155ced4ddcb4097134ff3c332f xmlns="f47e13bc-656e-4bdc-a9ab-b0602475fa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28D432-F48C-4638-8E71-5A4FA03A71FB}"/>
</file>

<file path=customXml/itemProps2.xml><?xml version="1.0" encoding="utf-8"?>
<ds:datastoreItem xmlns:ds="http://schemas.openxmlformats.org/officeDocument/2006/customXml" ds:itemID="{09FFFDF8-6600-4682-A9A3-E9A60073E4E5}"/>
</file>

<file path=customXml/itemProps3.xml><?xml version="1.0" encoding="utf-8"?>
<ds:datastoreItem xmlns:ds="http://schemas.openxmlformats.org/officeDocument/2006/customXml" ds:itemID="{2F92795E-3D19-4C8C-9B97-4D659ACAE5D4}"/>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Allen FPFS</dc:creator>
  <cp:keywords/>
  <dc:description/>
  <cp:lastModifiedBy>Ben Allen FPFS</cp:lastModifiedBy>
  <cp:revision>2</cp:revision>
  <dcterms:created xsi:type="dcterms:W3CDTF">2024-01-30T12:15:00Z</dcterms:created>
  <dcterms:modified xsi:type="dcterms:W3CDTF">2024-01-30T12:26:00Z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0x010100492BE74DD3852E41B907EAC46765C816</vt:lpwstr>
  </property>
  <property fmtid="{D5CDD505-2E9C-101B-9397-08002B2CF9AE}" pid="3" name="MediaServiceImageTags">
    <vt:lpwstr/>
  </property>
</Properties>
</file>